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1DFE09EC"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F2289C">
        <w:rPr>
          <w:b/>
          <w:noProof/>
          <w:sz w:val="24"/>
        </w:rPr>
        <w:t>7</w:t>
      </w:r>
      <w:r w:rsidRPr="0093454C">
        <w:rPr>
          <w:b/>
          <w:noProof/>
          <w:sz w:val="24"/>
        </w:rPr>
        <w:tab/>
      </w:r>
      <w:bookmarkStart w:id="1" w:name="OLE_LINK417"/>
      <w:bookmarkStart w:id="2" w:name="OLE_LINK418"/>
      <w:r w:rsidR="00CA0C8F" w:rsidRPr="00CA0C8F">
        <w:rPr>
          <w:b/>
          <w:noProof/>
          <w:sz w:val="24"/>
        </w:rPr>
        <w:t>R2-2406929</w:t>
      </w:r>
      <w:bookmarkStart w:id="3" w:name="_GoBack"/>
      <w:bookmarkEnd w:id="3"/>
    </w:p>
    <w:bookmarkEnd w:id="1"/>
    <w:bookmarkEnd w:id="2"/>
    <w:p w14:paraId="3DEA82A0" w14:textId="33D1C05E" w:rsidR="001A6150" w:rsidRPr="0062079E" w:rsidRDefault="00F2289C" w:rsidP="00557F1D">
      <w:pPr>
        <w:pStyle w:val="Header"/>
        <w:spacing w:after="100" w:afterAutospacing="1"/>
        <w:rPr>
          <w:rFonts w:eastAsia="MS Mincho"/>
          <w:sz w:val="24"/>
          <w:lang w:val="fr-CA"/>
        </w:rPr>
      </w:pPr>
      <w:r>
        <w:rPr>
          <w:rFonts w:eastAsia="MS Mincho"/>
          <w:sz w:val="24"/>
          <w:lang w:val="fr-CA"/>
        </w:rPr>
        <w:t>Maastricht</w:t>
      </w:r>
      <w:r w:rsidR="006C4409">
        <w:rPr>
          <w:rFonts w:eastAsia="MS Mincho"/>
          <w:sz w:val="24"/>
          <w:lang w:val="fr-CA"/>
        </w:rPr>
        <w:t xml:space="preserve">, </w:t>
      </w:r>
      <w:r>
        <w:rPr>
          <w:rFonts w:eastAsia="MS Mincho"/>
          <w:sz w:val="24"/>
          <w:lang w:val="fr-CA"/>
        </w:rPr>
        <w:t>The Netherlands</w:t>
      </w:r>
      <w:r w:rsidR="003902B2" w:rsidRPr="0062079E">
        <w:rPr>
          <w:rFonts w:eastAsia="MS Mincho"/>
          <w:sz w:val="24"/>
          <w:lang w:val="fr-CA"/>
        </w:rPr>
        <w:t xml:space="preserve">, </w:t>
      </w:r>
      <w:r>
        <w:rPr>
          <w:rFonts w:eastAsia="MS Mincho"/>
          <w:sz w:val="24"/>
          <w:lang w:val="fr-CA"/>
        </w:rPr>
        <w:t>19</w:t>
      </w:r>
      <w:r w:rsidR="00557F1D">
        <w:rPr>
          <w:rFonts w:eastAsia="MS Mincho"/>
          <w:sz w:val="24"/>
          <w:vertAlign w:val="superscript"/>
          <w:lang w:val="fr-CA"/>
        </w:rPr>
        <w:t xml:space="preserve"> </w:t>
      </w:r>
      <w:r w:rsidR="00BF56BD">
        <w:rPr>
          <w:rFonts w:eastAsia="MS Mincho"/>
          <w:sz w:val="24"/>
          <w:lang w:val="fr-CA"/>
        </w:rPr>
        <w:t>–</w:t>
      </w:r>
      <w:r w:rsidR="00132054">
        <w:rPr>
          <w:rFonts w:eastAsia="MS Mincho"/>
          <w:sz w:val="24"/>
          <w:lang w:val="fr-CA"/>
        </w:rPr>
        <w:t xml:space="preserve"> </w:t>
      </w:r>
      <w:r w:rsidR="005B419B">
        <w:rPr>
          <w:rFonts w:eastAsia="MS Mincho"/>
          <w:sz w:val="24"/>
          <w:lang w:val="fr-CA"/>
        </w:rPr>
        <w:t>2</w:t>
      </w:r>
      <w:r>
        <w:rPr>
          <w:rFonts w:eastAsia="MS Mincho"/>
          <w:sz w:val="24"/>
          <w:lang w:val="fr-CA"/>
        </w:rPr>
        <w:t>3</w:t>
      </w:r>
      <w:r w:rsidR="00BF56BD">
        <w:rPr>
          <w:rFonts w:eastAsia="MS Mincho"/>
          <w:sz w:val="24"/>
          <w:lang w:val="fr-CA"/>
        </w:rPr>
        <w:t xml:space="preserve"> </w:t>
      </w:r>
      <w:r>
        <w:rPr>
          <w:rFonts w:eastAsia="MS Mincho"/>
          <w:sz w:val="24"/>
          <w:lang w:val="fr-CA"/>
        </w:rPr>
        <w:t>August</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4987D5B2"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00F64697">
        <w:rPr>
          <w:rFonts w:ascii="Arial" w:hAnsi="Arial"/>
          <w:b/>
          <w:sz w:val="24"/>
          <w:lang w:val="fr-CA"/>
        </w:rPr>
        <w:t> </w:t>
      </w:r>
      <w:r w:rsidRPr="0062079E">
        <w:rPr>
          <w:rFonts w:ascii="Arial" w:hAnsi="Arial"/>
          <w:b/>
          <w:sz w:val="24"/>
          <w:lang w:val="fr-CA"/>
        </w:rPr>
        <w:t>:</w:t>
      </w:r>
      <w:r w:rsidRPr="0062079E">
        <w:rPr>
          <w:rFonts w:ascii="Arial" w:hAnsi="Arial"/>
          <w:b/>
          <w:sz w:val="24"/>
          <w:lang w:val="fr-CA"/>
        </w:rPr>
        <w:tab/>
      </w:r>
      <w:r w:rsidR="00713962" w:rsidRPr="00713962">
        <w:rPr>
          <w:rFonts w:ascii="Arial" w:hAnsi="Arial"/>
          <w:b/>
          <w:sz w:val="24"/>
          <w:lang w:val="fr-CA"/>
        </w:rPr>
        <w:t>7.24.</w:t>
      </w:r>
      <w:r w:rsidR="005B419B">
        <w:rPr>
          <w:rFonts w:ascii="Arial" w:hAnsi="Arial"/>
          <w:b/>
          <w:sz w:val="24"/>
          <w:lang w:val="fr-CA"/>
        </w:rPr>
        <w:t>1</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1FD2DCF8"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1B4658">
        <w:rPr>
          <w:rFonts w:ascii="Arial" w:hAnsi="Arial"/>
          <w:b/>
          <w:sz w:val="24"/>
        </w:rPr>
        <w:t xml:space="preserve">Impact of </w:t>
      </w:r>
      <w:r w:rsidR="005B419B" w:rsidRPr="005B419B">
        <w:rPr>
          <w:rFonts w:ascii="Arial" w:hAnsi="Arial"/>
          <w:b/>
          <w:sz w:val="24"/>
        </w:rPr>
        <w:t>SDT signalling optimization for partial context transfer</w:t>
      </w:r>
      <w:r w:rsidR="001B4658">
        <w:rPr>
          <w:rFonts w:ascii="Arial" w:hAnsi="Arial"/>
          <w:b/>
          <w:sz w:val="24"/>
        </w:rPr>
        <w:t xml:space="preserve"> on RAN2</w:t>
      </w:r>
    </w:p>
    <w:p w14:paraId="004D7453" w14:textId="4C5467C4" w:rsidR="00505E15"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p w14:paraId="5D1D96C7" w14:textId="77777777" w:rsidR="00D12C29" w:rsidRPr="00C06C0E" w:rsidRDefault="00D12C29" w:rsidP="00C93588">
      <w:pPr>
        <w:tabs>
          <w:tab w:val="left" w:pos="1985"/>
        </w:tabs>
        <w:spacing w:after="100" w:afterAutospacing="1"/>
        <w:jc w:val="both"/>
        <w:rPr>
          <w:rFonts w:ascii="Arial" w:hAnsi="Arial"/>
          <w:b/>
          <w:sz w:val="24"/>
        </w:rPr>
      </w:pPr>
    </w:p>
    <w:bookmarkEnd w:id="0"/>
    <w:p w14:paraId="36744083" w14:textId="0C42961A" w:rsidR="004234EA" w:rsidRPr="00224CEF" w:rsidRDefault="00D12C29" w:rsidP="00D12C29">
      <w:pPr>
        <w:pStyle w:val="Heading1"/>
        <w:spacing w:before="100" w:beforeAutospacing="1" w:after="100" w:afterAutospacing="1"/>
        <w:ind w:left="0" w:firstLine="0"/>
        <w:jc w:val="both"/>
        <w:rPr>
          <w:rFonts w:cs="Arial"/>
        </w:rPr>
      </w:pPr>
      <w:r>
        <w:t xml:space="preserve">1 </w:t>
      </w:r>
      <w:r w:rsidR="004234EA" w:rsidRPr="00D12C29">
        <w:t>Introduction</w:t>
      </w:r>
    </w:p>
    <w:p w14:paraId="5545EAC2" w14:textId="271B0ACA" w:rsidR="00DA0DC5" w:rsidRDefault="008D7195" w:rsidP="00C045EA">
      <w:pPr>
        <w:spacing w:before="100" w:beforeAutospacing="1" w:after="100" w:afterAutospacing="1"/>
        <w:jc w:val="both"/>
        <w:rPr>
          <w:color w:val="000000"/>
        </w:rPr>
      </w:pPr>
      <w:r>
        <w:rPr>
          <w:color w:val="000000"/>
        </w:rPr>
        <w:t>Based on an LS from RAN3 in [1], d</w:t>
      </w:r>
      <w:r w:rsidR="00384A46">
        <w:rPr>
          <w:color w:val="000000"/>
        </w:rPr>
        <w:t xml:space="preserve">uring </w:t>
      </w:r>
      <w:r w:rsidR="000D3A27">
        <w:rPr>
          <w:color w:val="000000"/>
        </w:rPr>
        <w:t>RAN2#12</w:t>
      </w:r>
      <w:r>
        <w:rPr>
          <w:color w:val="000000"/>
        </w:rPr>
        <w:t>4</w:t>
      </w:r>
      <w:r w:rsidR="000D3A27">
        <w:rPr>
          <w:color w:val="000000"/>
        </w:rPr>
        <w:t xml:space="preserve"> meeting, </w:t>
      </w:r>
      <w:r>
        <w:rPr>
          <w:color w:val="000000"/>
        </w:rPr>
        <w:t>RAN2 agreed the following:</w:t>
      </w:r>
    </w:p>
    <w:p w14:paraId="7ECE9235" w14:textId="77777777" w:rsidR="008D7195" w:rsidRPr="006B274E" w:rsidRDefault="008D7195" w:rsidP="008D7195">
      <w:pPr>
        <w:pStyle w:val="Doc-text2"/>
        <w:pBdr>
          <w:top w:val="single" w:sz="4" w:space="1" w:color="auto"/>
          <w:left w:val="single" w:sz="4" w:space="4" w:color="auto"/>
          <w:bottom w:val="single" w:sz="4" w:space="1" w:color="auto"/>
          <w:right w:val="single" w:sz="4" w:space="4" w:color="auto"/>
        </w:pBdr>
        <w:rPr>
          <w:b/>
          <w:bCs/>
        </w:rPr>
      </w:pPr>
      <w:r w:rsidRPr="006B274E">
        <w:rPr>
          <w:b/>
          <w:bCs/>
        </w:rPr>
        <w:t>Agreements</w:t>
      </w:r>
    </w:p>
    <w:p w14:paraId="55CBEC9F" w14:textId="3F360ABD" w:rsidR="008D7195" w:rsidRDefault="008D7195" w:rsidP="008D7195">
      <w:pPr>
        <w:pStyle w:val="Doc-text2"/>
        <w:pBdr>
          <w:top w:val="single" w:sz="4" w:space="1" w:color="auto"/>
          <w:left w:val="single" w:sz="4" w:space="4" w:color="auto"/>
          <w:bottom w:val="single" w:sz="4" w:space="1" w:color="auto"/>
          <w:right w:val="single" w:sz="4" w:space="4" w:color="auto"/>
        </w:pBdr>
      </w:pPr>
      <w:r>
        <w:t xml:space="preserve">1 </w:t>
      </w:r>
      <w:r>
        <w:tab/>
        <w:t>RAN2 agrees to introduce a resumeIndication in the RRCRelease message sent to terminate SDT procedure, allowing the UE to initiate the RRC resume procedure immediately after receiving this RRCRelease message and after performing cell selection.  Same UE requirements as receiving paging.</w:t>
      </w:r>
    </w:p>
    <w:p w14:paraId="0B4162DC" w14:textId="0C6B0336" w:rsidR="008D7195" w:rsidRDefault="008D7195" w:rsidP="008D7195">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This functionality is an optional UE capability with signalling.</w:t>
      </w:r>
    </w:p>
    <w:p w14:paraId="667A5641" w14:textId="6926E679" w:rsidR="008D7195" w:rsidRDefault="008D7195" w:rsidP="008D7195">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Send LS to RAN3 after the CR agreable</w:t>
      </w:r>
    </w:p>
    <w:p w14:paraId="5379B2D6" w14:textId="58A29560" w:rsidR="008D7195" w:rsidRDefault="008D7195" w:rsidP="00C045EA">
      <w:pPr>
        <w:spacing w:before="100" w:beforeAutospacing="1" w:after="100" w:afterAutospacing="1"/>
        <w:jc w:val="both"/>
        <w:rPr>
          <w:color w:val="000000"/>
        </w:rPr>
      </w:pPr>
      <w:r>
        <w:rPr>
          <w:color w:val="000000"/>
        </w:rPr>
        <w:t>The corresponding RRC CR was agreed in [2].</w:t>
      </w:r>
    </w:p>
    <w:p w14:paraId="70495864" w14:textId="3DD88FDE" w:rsidR="007D7C42" w:rsidRDefault="007D7C42" w:rsidP="00C045EA">
      <w:pPr>
        <w:spacing w:before="100" w:beforeAutospacing="1" w:after="100" w:afterAutospacing="1"/>
        <w:jc w:val="both"/>
        <w:rPr>
          <w:color w:val="000000"/>
        </w:rPr>
      </w:pPr>
      <w:r>
        <w:rPr>
          <w:color w:val="000000"/>
        </w:rPr>
        <w:t>RAN2 has now received another LS from RAN3 in [3] where RAN3 informs that they endorsed CRs for Ts 38.300 and TS 38.401 to adopt the agreed solution. In addition, RAN3 indicate</w:t>
      </w:r>
      <w:r w:rsidR="00104632">
        <w:rPr>
          <w:color w:val="000000"/>
        </w:rPr>
        <w:t>d</w:t>
      </w:r>
      <w:r>
        <w:rPr>
          <w:color w:val="000000"/>
        </w:rPr>
        <w:t xml:space="preserve"> they are considering another solution to handle the non-SDT arrival during an ongoing SDT session and they ask</w:t>
      </w:r>
      <w:r w:rsidR="00104632">
        <w:rPr>
          <w:color w:val="000000"/>
        </w:rPr>
        <w:t>ed</w:t>
      </w:r>
      <w:r>
        <w:rPr>
          <w:color w:val="000000"/>
        </w:rPr>
        <w:t xml:space="preserve"> whether RAN2 </w:t>
      </w:r>
      <w:r w:rsidR="00104632">
        <w:rPr>
          <w:color w:val="000000"/>
        </w:rPr>
        <w:t xml:space="preserve">saw </w:t>
      </w:r>
      <w:r>
        <w:rPr>
          <w:color w:val="000000"/>
        </w:rPr>
        <w:t>any impact or issue with this solution.</w:t>
      </w:r>
      <w:r w:rsidR="006C7C39">
        <w:rPr>
          <w:color w:val="000000"/>
        </w:rPr>
        <w:t xml:space="preserve"> </w:t>
      </w:r>
      <w:r w:rsidR="00104632">
        <w:rPr>
          <w:color w:val="000000"/>
        </w:rPr>
        <w:t>RAN2 discussed this topic initially during RAN2#126 meeting and agreed the following:</w:t>
      </w:r>
    </w:p>
    <w:tbl>
      <w:tblPr>
        <w:tblStyle w:val="TableGrid"/>
        <w:tblW w:w="0" w:type="auto"/>
        <w:tblLook w:val="04A0" w:firstRow="1" w:lastRow="0" w:firstColumn="1" w:lastColumn="0" w:noHBand="0" w:noVBand="1"/>
      </w:tblPr>
      <w:tblGrid>
        <w:gridCol w:w="9629"/>
      </w:tblGrid>
      <w:tr w:rsidR="00104632" w14:paraId="7817FCCB" w14:textId="77777777" w:rsidTr="00104632">
        <w:tc>
          <w:tcPr>
            <w:tcW w:w="9629" w:type="dxa"/>
          </w:tcPr>
          <w:p w14:paraId="1B6E63CA" w14:textId="77777777" w:rsidR="00104632" w:rsidRDefault="00104632" w:rsidP="00104632">
            <w:pPr>
              <w:pStyle w:val="Doc-text2"/>
            </w:pPr>
            <w:r>
              <w:t>=&gt;</w:t>
            </w:r>
            <w:r>
              <w:tab/>
              <w:t>Reply to LS:</w:t>
            </w:r>
          </w:p>
          <w:p w14:paraId="74F6FA3C" w14:textId="77777777" w:rsidR="00104632" w:rsidRDefault="00104632" w:rsidP="00104632">
            <w:pPr>
              <w:pStyle w:val="Doc-text2"/>
            </w:pPr>
            <w:r>
              <w:t>-</w:t>
            </w:r>
            <w:r>
              <w:tab/>
              <w:t>No specification impact (for Rel-17 and 18)</w:t>
            </w:r>
          </w:p>
          <w:p w14:paraId="163B32C9" w14:textId="65089693" w:rsidR="00104632" w:rsidRPr="00104632" w:rsidRDefault="00104632" w:rsidP="00104632">
            <w:pPr>
              <w:pStyle w:val="Doc-text2"/>
            </w:pPr>
            <w:r>
              <w:t>-</w:t>
            </w:r>
            <w:r>
              <w:tab/>
              <w:t xml:space="preserve">However, there are RAN2 issues, like data loss (explain the </w:t>
            </w:r>
            <w:proofErr w:type="gramStart"/>
            <w:r>
              <w:t>issue)  and</w:t>
            </w:r>
            <w:proofErr w:type="gramEnd"/>
            <w:r>
              <w:t xml:space="preserve"> </w:t>
            </w:r>
            <w:proofErr w:type="spellStart"/>
            <w:r>
              <w:t>Uu</w:t>
            </w:r>
            <w:proofErr w:type="spellEnd"/>
            <w:r>
              <w:t xml:space="preserve"> </w:t>
            </w:r>
            <w:proofErr w:type="spellStart"/>
            <w:r>
              <w:t>signaling</w:t>
            </w:r>
            <w:proofErr w:type="spellEnd"/>
            <w:r>
              <w:t xml:space="preserve"> overhead due to security being cleared (explain that as from Rel-15 …)</w:t>
            </w:r>
          </w:p>
        </w:tc>
      </w:tr>
    </w:tbl>
    <w:p w14:paraId="3D5DC8C0" w14:textId="424F0B2B" w:rsidR="00104632" w:rsidRPr="00A9791C" w:rsidRDefault="00104632" w:rsidP="00C045EA">
      <w:pPr>
        <w:spacing w:before="100" w:beforeAutospacing="1" w:after="100" w:afterAutospacing="1"/>
        <w:jc w:val="both"/>
        <w:rPr>
          <w:color w:val="000000"/>
        </w:rPr>
      </w:pPr>
      <w:r>
        <w:rPr>
          <w:color w:val="000000"/>
        </w:rPr>
        <w:t>However, during the “</w:t>
      </w:r>
      <w:r w:rsidRPr="00104632">
        <w:rPr>
          <w:color w:val="000000"/>
        </w:rPr>
        <w:t>[POST</w:t>
      </w:r>
      <w:proofErr w:type="gramStart"/>
      <w:r w:rsidRPr="00104632">
        <w:rPr>
          <w:color w:val="000000"/>
        </w:rPr>
        <w:t>126][</w:t>
      </w:r>
      <w:proofErr w:type="gramEnd"/>
      <w:r w:rsidRPr="00104632">
        <w:rPr>
          <w:color w:val="000000"/>
        </w:rPr>
        <w:t>033][SDT] LS reply to RAN3 (ZTE)</w:t>
      </w:r>
      <w:r>
        <w:rPr>
          <w:color w:val="000000"/>
        </w:rPr>
        <w:t xml:space="preserve">” e-mail discussion, two additional issues were </w:t>
      </w:r>
      <w:r w:rsidRPr="00A9791C">
        <w:rPr>
          <w:color w:val="000000"/>
        </w:rPr>
        <w:t>raised:</w:t>
      </w:r>
    </w:p>
    <w:p w14:paraId="6D6C4F41" w14:textId="79566BC6" w:rsidR="00104632" w:rsidRDefault="00104632" w:rsidP="00104632">
      <w:pPr>
        <w:pStyle w:val="ListParagraph"/>
        <w:numPr>
          <w:ilvl w:val="0"/>
          <w:numId w:val="47"/>
        </w:numPr>
        <w:spacing w:before="100" w:beforeAutospacing="1" w:after="100" w:afterAutospacing="1"/>
        <w:rPr>
          <w:rFonts w:ascii="Times New Roman" w:hAnsi="Times New Roman" w:cs="Times New Roman"/>
          <w:color w:val="000000"/>
          <w:sz w:val="20"/>
        </w:rPr>
      </w:pPr>
      <w:r w:rsidRPr="00A9791C">
        <w:rPr>
          <w:rFonts w:ascii="Times New Roman" w:hAnsi="Times New Roman" w:cs="Times New Roman"/>
          <w:color w:val="000000"/>
          <w:sz w:val="20"/>
        </w:rPr>
        <w:t xml:space="preserve">It was indicated that even though it was previously agreed that sending </w:t>
      </w:r>
      <w:proofErr w:type="spellStart"/>
      <w:r w:rsidRPr="00A9791C">
        <w:rPr>
          <w:rFonts w:ascii="Times New Roman" w:hAnsi="Times New Roman" w:cs="Times New Roman"/>
          <w:color w:val="000000"/>
          <w:sz w:val="20"/>
        </w:rPr>
        <w:t>RRCSetup</w:t>
      </w:r>
      <w:proofErr w:type="spellEnd"/>
      <w:r w:rsidRPr="00A9791C">
        <w:rPr>
          <w:rFonts w:ascii="Times New Roman" w:hAnsi="Times New Roman" w:cs="Times New Roman"/>
          <w:color w:val="000000"/>
          <w:sz w:val="20"/>
        </w:rPr>
        <w:t xml:space="preserve"> in response to SDT request is allowed, RAN2 had never considered that this would happen in the middle of an ongoing SDT procedure. It was assumed </w:t>
      </w:r>
      <w:proofErr w:type="spellStart"/>
      <w:r w:rsidRPr="00A9791C">
        <w:rPr>
          <w:rFonts w:ascii="Times New Roman" w:hAnsi="Times New Roman" w:cs="Times New Roman"/>
          <w:color w:val="000000"/>
          <w:sz w:val="20"/>
        </w:rPr>
        <w:t>RRCSetup</w:t>
      </w:r>
      <w:proofErr w:type="spellEnd"/>
      <w:r w:rsidRPr="00A9791C">
        <w:rPr>
          <w:rFonts w:ascii="Times New Roman" w:hAnsi="Times New Roman" w:cs="Times New Roman"/>
          <w:color w:val="000000"/>
          <w:sz w:val="20"/>
        </w:rPr>
        <w:t xml:space="preserve"> would be sent immediately upon SDT request, before any data between the UE and the network would be exchanged. </w:t>
      </w:r>
    </w:p>
    <w:p w14:paraId="03719194" w14:textId="32A62F30" w:rsidR="00A9791C" w:rsidRDefault="004C6D5E" w:rsidP="00104632">
      <w:pPr>
        <w:pStyle w:val="ListParagraph"/>
        <w:numPr>
          <w:ilvl w:val="0"/>
          <w:numId w:val="47"/>
        </w:numPr>
        <w:spacing w:before="100" w:beforeAutospacing="1" w:after="100" w:afterAutospacing="1"/>
        <w:rPr>
          <w:rFonts w:ascii="Times New Roman" w:hAnsi="Times New Roman" w:cs="Times New Roman"/>
          <w:color w:val="000000"/>
          <w:sz w:val="20"/>
        </w:rPr>
      </w:pPr>
      <w:r>
        <w:rPr>
          <w:rFonts w:ascii="Times New Roman" w:hAnsi="Times New Roman" w:cs="Times New Roman"/>
          <w:color w:val="000000"/>
          <w:sz w:val="20"/>
        </w:rPr>
        <w:t xml:space="preserve">Currently, the UE does not perform MAC reset upon reception of </w:t>
      </w:r>
      <w:proofErr w:type="spellStart"/>
      <w:r>
        <w:rPr>
          <w:rFonts w:ascii="Times New Roman" w:hAnsi="Times New Roman" w:cs="Times New Roman"/>
          <w:color w:val="000000"/>
          <w:sz w:val="20"/>
        </w:rPr>
        <w:t>RRCSetup</w:t>
      </w:r>
      <w:proofErr w:type="spellEnd"/>
      <w:r>
        <w:rPr>
          <w:rFonts w:ascii="Times New Roman" w:hAnsi="Times New Roman" w:cs="Times New Roman"/>
          <w:color w:val="000000"/>
          <w:sz w:val="20"/>
        </w:rPr>
        <w:t xml:space="preserve"> message. It was indicated this may </w:t>
      </w:r>
      <w:r w:rsidR="00753640">
        <w:rPr>
          <w:rFonts w:ascii="Times New Roman" w:hAnsi="Times New Roman" w:cs="Times New Roman"/>
          <w:color w:val="000000"/>
          <w:sz w:val="20"/>
        </w:rPr>
        <w:t>have an impact on subsequent data transmission.</w:t>
      </w:r>
    </w:p>
    <w:p w14:paraId="0424C623" w14:textId="11D1CFA2" w:rsidR="00753640" w:rsidRPr="00753640" w:rsidRDefault="00753640" w:rsidP="00753640">
      <w:pPr>
        <w:spacing w:before="100" w:beforeAutospacing="1" w:after="100" w:afterAutospacing="1"/>
        <w:rPr>
          <w:color w:val="000000"/>
        </w:rPr>
      </w:pPr>
      <w:r>
        <w:rPr>
          <w:color w:val="000000"/>
        </w:rPr>
        <w:t>In this contribution, we analyse these two aspects in more detail.</w:t>
      </w:r>
    </w:p>
    <w:p w14:paraId="45F40F38" w14:textId="58F591CC" w:rsidR="00B83061" w:rsidRDefault="00585087" w:rsidP="0046531D">
      <w:pPr>
        <w:pStyle w:val="Heading1"/>
        <w:spacing w:before="100" w:beforeAutospacing="1" w:after="100" w:afterAutospacing="1"/>
        <w:ind w:left="0" w:firstLine="0"/>
        <w:jc w:val="both"/>
      </w:pPr>
      <w:r>
        <w:t xml:space="preserve">2 </w:t>
      </w:r>
      <w:bookmarkStart w:id="4" w:name="OLE_LINK1"/>
      <w:bookmarkStart w:id="5" w:name="OLE_LINK2"/>
      <w:r w:rsidR="00585B05">
        <w:t>Discussion</w:t>
      </w:r>
    </w:p>
    <w:bookmarkEnd w:id="4"/>
    <w:bookmarkEnd w:id="5"/>
    <w:p w14:paraId="44F9DD10" w14:textId="51220AB5" w:rsidR="00777B51" w:rsidRDefault="00777B51" w:rsidP="007D7C42">
      <w:pPr>
        <w:spacing w:before="100" w:beforeAutospacing="1" w:after="100" w:afterAutospacing="1"/>
        <w:jc w:val="both"/>
      </w:pPr>
      <w:r>
        <w:t xml:space="preserve">As mentioned in the introduction section, </w:t>
      </w:r>
      <w:proofErr w:type="spellStart"/>
      <w:r>
        <w:t>RRCSetup</w:t>
      </w:r>
      <w:proofErr w:type="spellEnd"/>
      <w:r>
        <w:t xml:space="preserve"> was mainly anticipated to be used by the network right after the SDT request is received by the network. As we indicated in our previous contribution on this topic in [</w:t>
      </w:r>
      <w:r w:rsidR="00046CD6">
        <w:t>4</w:t>
      </w:r>
      <w:r>
        <w:t xml:space="preserve">], </w:t>
      </w:r>
      <w:proofErr w:type="spellStart"/>
      <w:r>
        <w:t>RRCSetup</w:t>
      </w:r>
      <w:proofErr w:type="spellEnd"/>
      <w:r>
        <w:t xml:space="preserve"> is used during </w:t>
      </w:r>
      <w:proofErr w:type="spellStart"/>
      <w:r>
        <w:t>f</w:t>
      </w:r>
      <w:r w:rsidRPr="00777B51">
        <w:t>allback</w:t>
      </w:r>
      <w:proofErr w:type="spellEnd"/>
      <w:r w:rsidRPr="00777B51">
        <w:t xml:space="preserve"> from RRC Resume procedure to RRC connection establishment </w:t>
      </w:r>
      <w:r>
        <w:t xml:space="preserve">procedure and it </w:t>
      </w:r>
      <w:r w:rsidRPr="00777B51">
        <w:t>makes the UE release its security context, all of its data radio bearers and its entire RRC configuration (except default values) causing additional procedures to be triggered in both AS and upper layers.</w:t>
      </w:r>
      <w:r w:rsidR="005C3225">
        <w:t xml:space="preserve"> That is why the </w:t>
      </w:r>
      <w:proofErr w:type="spellStart"/>
      <w:r w:rsidR="005C3225">
        <w:t>fallback</w:t>
      </w:r>
      <w:proofErr w:type="spellEnd"/>
      <w:r w:rsidR="005C3225">
        <w:t xml:space="preserve"> to RRC connection establishment is supposed to be utilized by the network only in exceptional cases, i.e. in case the retrieval of the UE context from the anchor </w:t>
      </w:r>
      <w:proofErr w:type="spellStart"/>
      <w:r w:rsidR="005C3225">
        <w:t>gNB</w:t>
      </w:r>
      <w:proofErr w:type="spellEnd"/>
      <w:r w:rsidR="005C3225">
        <w:t xml:space="preserve"> is not possible. On the other</w:t>
      </w:r>
      <w:r w:rsidR="00EA67BE">
        <w:t xml:space="preserve"> hand</w:t>
      </w:r>
      <w:r w:rsidR="005C3225">
        <w:t xml:space="preserve">, if the network would like to send it in the middle of the SDT procedure while the data is being exchanged, it causes service and data interruption due to the release of existing PDCP and RLC entities. </w:t>
      </w:r>
      <w:r w:rsidR="00EA67BE">
        <w:t xml:space="preserve">This issue has been recognized before and </w:t>
      </w:r>
      <w:r w:rsidR="00C338AF">
        <w:t>RAN2 agreed to mention it in the reply LS to RAN3.</w:t>
      </w:r>
    </w:p>
    <w:p w14:paraId="3A8326EF" w14:textId="071F7A16" w:rsidR="00C338AF" w:rsidRPr="00C338AF" w:rsidRDefault="00C338AF" w:rsidP="007D7C42">
      <w:pPr>
        <w:spacing w:before="100" w:beforeAutospacing="1" w:after="100" w:afterAutospacing="1"/>
        <w:jc w:val="both"/>
        <w:rPr>
          <w:b/>
        </w:rPr>
      </w:pPr>
      <w:r>
        <w:rPr>
          <w:b/>
        </w:rPr>
        <w:lastRenderedPageBreak/>
        <w:t xml:space="preserve">Observation 1: Even though sending </w:t>
      </w:r>
      <w:proofErr w:type="spellStart"/>
      <w:r>
        <w:rPr>
          <w:b/>
        </w:rPr>
        <w:t>RRCSetup</w:t>
      </w:r>
      <w:proofErr w:type="spellEnd"/>
      <w:r>
        <w:rPr>
          <w:b/>
        </w:rPr>
        <w:t xml:space="preserve"> in the middle of an ongoing SDT procedure was not anticipated by RAN2 before and while it leads to service interruption and data loss, specifications do not prevent </w:t>
      </w:r>
      <w:r w:rsidR="00793EF7">
        <w:rPr>
          <w:b/>
        </w:rPr>
        <w:t xml:space="preserve">a </w:t>
      </w:r>
      <w:r>
        <w:rPr>
          <w:b/>
        </w:rPr>
        <w:t xml:space="preserve">network from doing that. </w:t>
      </w:r>
    </w:p>
    <w:p w14:paraId="0A5E06AF" w14:textId="7D082FA7" w:rsidR="004B4774" w:rsidRDefault="002939EE" w:rsidP="007D7C42">
      <w:pPr>
        <w:spacing w:before="100" w:beforeAutospacing="1" w:after="100" w:afterAutospacing="1"/>
        <w:jc w:val="both"/>
      </w:pPr>
      <w:r>
        <w:t xml:space="preserve">However, since RAN2 assumed that there will be no data exchange in between receiving </w:t>
      </w:r>
      <w:proofErr w:type="spellStart"/>
      <w:r>
        <w:t>RRCResumeRequest</w:t>
      </w:r>
      <w:proofErr w:type="spellEnd"/>
      <w:r>
        <w:t xml:space="preserve"> and sending </w:t>
      </w:r>
      <w:proofErr w:type="spellStart"/>
      <w:r>
        <w:t>RRCSetup</w:t>
      </w:r>
      <w:proofErr w:type="spellEnd"/>
      <w:r>
        <w:t xml:space="preserve"> from the network so far, MAC layer is not reset at the UE upon receiving </w:t>
      </w:r>
      <w:proofErr w:type="spellStart"/>
      <w:r>
        <w:t>RRCSetup</w:t>
      </w:r>
      <w:proofErr w:type="spellEnd"/>
      <w:r>
        <w:t xml:space="preserve">. </w:t>
      </w:r>
      <w:r w:rsidR="00575765">
        <w:t xml:space="preserve">In case of SDT, some data may have been already sent from the UE to the </w:t>
      </w:r>
      <w:proofErr w:type="spellStart"/>
      <w:r w:rsidR="00575765">
        <w:t>gNB</w:t>
      </w:r>
      <w:proofErr w:type="spellEnd"/>
      <w:r w:rsidR="00575765">
        <w:t xml:space="preserve"> and some data may still reside in the MAC buffer. At the same time, all RLC entities established from scratch and the RLC state variables are set to their initial values. </w:t>
      </w:r>
      <w:r w:rsidR="00134B8B">
        <w:t>Assuming that RLC AM mode is used, t</w:t>
      </w:r>
      <w:r w:rsidR="00575765">
        <w:t xml:space="preserve">his may lead to a situation where the RLC entity at the </w:t>
      </w:r>
      <w:proofErr w:type="spellStart"/>
      <w:r w:rsidR="00575765">
        <w:t>gNB</w:t>
      </w:r>
      <w:proofErr w:type="spellEnd"/>
      <w:r w:rsidR="00575765">
        <w:t xml:space="preserve"> receives an RLC </w:t>
      </w:r>
      <w:r w:rsidR="00475913">
        <w:t>S</w:t>
      </w:r>
      <w:r w:rsidR="00575765">
        <w:t>DU with a</w:t>
      </w:r>
      <w:r w:rsidR="00025A12">
        <w:t>n unexpectedly</w:t>
      </w:r>
      <w:r w:rsidR="00575765">
        <w:t xml:space="preserve"> high SN value.</w:t>
      </w:r>
      <w:r w:rsidR="004437DF">
        <w:t xml:space="preserve"> </w:t>
      </w:r>
      <w:r w:rsidR="005B119F">
        <w:t xml:space="preserve">If the SN of the received PDU will fall outside the reception window, the RLC </w:t>
      </w:r>
      <w:r w:rsidR="00475913">
        <w:t>S</w:t>
      </w:r>
      <w:r w:rsidR="005B119F">
        <w:t xml:space="preserve">DU will be discarded. However, if it falls inside the reception window, it will be placed in the reception buffer. </w:t>
      </w:r>
      <w:r w:rsidR="00584BF7">
        <w:t>In consequence</w:t>
      </w:r>
      <w:r w:rsidR="005B119F">
        <w:t>,</w:t>
      </w:r>
      <w:r w:rsidR="00584BF7">
        <w:t xml:space="preserve"> the RLC entity will assume there is a number of </w:t>
      </w:r>
      <w:r w:rsidR="00475913">
        <w:t xml:space="preserve">SDUs missing and </w:t>
      </w:r>
      <w:r w:rsidR="00AE5B80">
        <w:t xml:space="preserve">may send a status report where all the </w:t>
      </w:r>
      <w:r w:rsidR="003E235C">
        <w:t xml:space="preserve">SDUs </w:t>
      </w:r>
      <w:r w:rsidR="005B5AFF">
        <w:t xml:space="preserve">below the received SN </w:t>
      </w:r>
      <w:r w:rsidR="003E235C">
        <w:t xml:space="preserve">are marked as missing. </w:t>
      </w:r>
      <w:r w:rsidR="005B5AFF">
        <w:t xml:space="preserve">This may in turn lead to </w:t>
      </w:r>
      <w:r w:rsidR="00335173">
        <w:t xml:space="preserve">unnecessary retransmissions of the </w:t>
      </w:r>
      <w:r w:rsidR="00134B8B">
        <w:t>SDUs which might be still under an ongoing transmission. Such situation may repeat until reaching the SN of the residual SDU. When the SN of the residual SDU is reach</w:t>
      </w:r>
      <w:r w:rsidR="00AD00D7">
        <w:t>ed</w:t>
      </w:r>
      <w:r w:rsidR="00134B8B">
        <w:t>, the new SDU with this SN will be in turn discarded as a duplicate which leads to data loss which should not happen for the RLC AM mode.</w:t>
      </w:r>
    </w:p>
    <w:p w14:paraId="3E1162DD" w14:textId="4B8283FC" w:rsidR="00777B51" w:rsidRDefault="00B07DCC" w:rsidP="00E90B02">
      <w:pPr>
        <w:spacing w:before="100" w:beforeAutospacing="1" w:after="100" w:afterAutospacing="1"/>
        <w:jc w:val="center"/>
      </w:pPr>
      <w:r>
        <w:rPr>
          <w:noProof/>
        </w:rPr>
        <w:drawing>
          <wp:inline distT="0" distB="0" distL="0" distR="0" wp14:anchorId="2FCB3CCC" wp14:editId="57F73C22">
            <wp:extent cx="3218380" cy="4243989"/>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22093" cy="4248885"/>
                    </a:xfrm>
                    <a:prstGeom prst="rect">
                      <a:avLst/>
                    </a:prstGeom>
                    <a:noFill/>
                  </pic:spPr>
                </pic:pic>
              </a:graphicData>
            </a:graphic>
          </wp:inline>
        </w:drawing>
      </w:r>
    </w:p>
    <w:p w14:paraId="7A0264E9" w14:textId="14C5F992" w:rsidR="00777B51" w:rsidRDefault="00E90B02" w:rsidP="00E90B02">
      <w:pPr>
        <w:spacing w:before="100" w:beforeAutospacing="1" w:after="100" w:afterAutospacing="1"/>
        <w:jc w:val="center"/>
      </w:pPr>
      <w:r>
        <w:t xml:space="preserve">Figure 1. </w:t>
      </w:r>
      <w:r w:rsidR="00B07DCC">
        <w:t>Unnecessary retransmissions and data loss due to residual data in the MAC buffer</w:t>
      </w:r>
      <w:r w:rsidR="001F1EFE">
        <w:t xml:space="preserve"> in RLC AM mode</w:t>
      </w:r>
    </w:p>
    <w:p w14:paraId="3E080D3D" w14:textId="49124801" w:rsidR="00CA0BD8" w:rsidRDefault="00CA0BD8" w:rsidP="00CA0BD8">
      <w:pPr>
        <w:spacing w:before="100" w:beforeAutospacing="1" w:after="100" w:afterAutospacing="1"/>
        <w:jc w:val="both"/>
      </w:pPr>
      <w:r>
        <w:t xml:space="preserve">Similar situation can happen in case SDT is used together with RLC UM mode. </w:t>
      </w:r>
      <w:r w:rsidR="0061747D">
        <w:t>However, in this situation the RLC window will be advanced automatically when residual RLC SD</w:t>
      </w:r>
      <w:r w:rsidR="00E83756">
        <w:t>U</w:t>
      </w:r>
      <w:r w:rsidR="0061747D">
        <w:t xml:space="preserve"> is received. In consequence</w:t>
      </w:r>
      <w:r w:rsidR="00E83756">
        <w:t>,</w:t>
      </w:r>
      <w:r w:rsidR="0061747D">
        <w:t xml:space="preserve"> this </w:t>
      </w:r>
      <w:r w:rsidR="00E83756">
        <w:t>will</w:t>
      </w:r>
      <w:r w:rsidR="0061747D">
        <w:t xml:space="preserve"> lead to </w:t>
      </w:r>
      <w:r w:rsidR="00E83756">
        <w:t>a loss of all RLC SDUs with SN lower than the SN of the residual RLC SDU.</w:t>
      </w:r>
    </w:p>
    <w:p w14:paraId="096848FC" w14:textId="00C4AAF1" w:rsidR="006E02E4" w:rsidRDefault="006E02E4" w:rsidP="00CA0BD8">
      <w:pPr>
        <w:spacing w:before="100" w:beforeAutospacing="1" w:after="100" w:afterAutospacing="1"/>
        <w:jc w:val="both"/>
      </w:pPr>
    </w:p>
    <w:p w14:paraId="13DE864B" w14:textId="4D84CA19" w:rsidR="006E02E4" w:rsidRDefault="006E02E4" w:rsidP="006E02E4">
      <w:pPr>
        <w:spacing w:before="100" w:beforeAutospacing="1" w:after="100" w:afterAutospacing="1"/>
        <w:jc w:val="center"/>
      </w:pPr>
      <w:r>
        <w:rPr>
          <w:noProof/>
        </w:rPr>
        <w:lastRenderedPageBreak/>
        <w:drawing>
          <wp:inline distT="0" distB="0" distL="0" distR="0" wp14:anchorId="69FAA4C8" wp14:editId="4378D1C2">
            <wp:extent cx="4214963" cy="2404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1116" cy="2414141"/>
                    </a:xfrm>
                    <a:prstGeom prst="rect">
                      <a:avLst/>
                    </a:prstGeom>
                    <a:noFill/>
                  </pic:spPr>
                </pic:pic>
              </a:graphicData>
            </a:graphic>
          </wp:inline>
        </w:drawing>
      </w:r>
    </w:p>
    <w:p w14:paraId="7A49FA78" w14:textId="71B5DB80" w:rsidR="006E02E4" w:rsidRDefault="006E02E4" w:rsidP="0037183E">
      <w:pPr>
        <w:spacing w:before="100" w:beforeAutospacing="1" w:after="100" w:afterAutospacing="1"/>
        <w:jc w:val="center"/>
      </w:pPr>
      <w:r>
        <w:t>Figure 1. Data loss due to residual data in the MAC buffer</w:t>
      </w:r>
      <w:r w:rsidR="001F1EFE">
        <w:t xml:space="preserve"> in RLC UM mode</w:t>
      </w:r>
    </w:p>
    <w:p w14:paraId="41A757CB" w14:textId="0B3C1270" w:rsidR="00777B51" w:rsidRDefault="000A105E" w:rsidP="007D7C42">
      <w:pPr>
        <w:spacing w:before="100" w:beforeAutospacing="1" w:after="100" w:afterAutospacing="1"/>
        <w:jc w:val="both"/>
      </w:pPr>
      <w:r>
        <w:t>Th</w:t>
      </w:r>
      <w:r w:rsidR="00F12E4D">
        <w:t>ese</w:t>
      </w:r>
      <w:r>
        <w:t xml:space="preserve"> situation</w:t>
      </w:r>
      <w:r w:rsidR="00F12E4D">
        <w:t>s</w:t>
      </w:r>
      <w:r>
        <w:t xml:space="preserve"> would be avoided if MAC was reset</w:t>
      </w:r>
      <w:r w:rsidR="00BB7AE9">
        <w:t xml:space="preserve">, </w:t>
      </w:r>
      <w:r w:rsidR="00265267">
        <w:t xml:space="preserve">but this is currently not the case. Even if it was decided to specify MAC reset, this requires the UE to perform RACH to get synchronized with the </w:t>
      </w:r>
      <w:proofErr w:type="spellStart"/>
      <w:r w:rsidR="00265267">
        <w:t>gNB</w:t>
      </w:r>
      <w:proofErr w:type="spellEnd"/>
      <w:r w:rsidR="00265267">
        <w:t xml:space="preserve"> which would </w:t>
      </w:r>
      <w:r w:rsidR="00F12E4D">
        <w:t>cause a</w:t>
      </w:r>
      <w:r w:rsidR="00265267">
        <w:t xml:space="preserve"> delay in the connection establishment, similar to the one where the UE is moved to RRC INACTIVE state first. Also, it would mean the solution cannot be applied to legacy UEs.</w:t>
      </w:r>
      <w:r w:rsidR="0053646F">
        <w:t xml:space="preserve"> Another potential approach could be </w:t>
      </w:r>
      <w:r w:rsidR="001220F3">
        <w:t xml:space="preserve">to assume that the </w:t>
      </w:r>
      <w:proofErr w:type="spellStart"/>
      <w:r w:rsidR="001220F3">
        <w:t>gNB</w:t>
      </w:r>
      <w:proofErr w:type="spellEnd"/>
      <w:r w:rsidR="001220F3">
        <w:t>, by implementation, is able to detect the residual data received from the UE and discard it. This</w:t>
      </w:r>
      <w:r w:rsidR="0095111C">
        <w:t xml:space="preserve"> </w:t>
      </w:r>
      <w:r w:rsidR="001220F3">
        <w:t>way the effect on RLC reception procedures would be avoided.</w:t>
      </w:r>
    </w:p>
    <w:p w14:paraId="14172520" w14:textId="6B37AE14" w:rsidR="001220F3" w:rsidRPr="001220F3" w:rsidRDefault="001220F3" w:rsidP="007D7C42">
      <w:pPr>
        <w:spacing w:before="100" w:beforeAutospacing="1" w:after="100" w:afterAutospacing="1"/>
        <w:jc w:val="both"/>
        <w:rPr>
          <w:b/>
        </w:rPr>
      </w:pPr>
      <w:r>
        <w:rPr>
          <w:b/>
        </w:rPr>
        <w:t xml:space="preserve">Proposal 1: RAN2 to discuss if it is acceptable for the UE not to perform MAC reset upon </w:t>
      </w:r>
      <w:proofErr w:type="spellStart"/>
      <w:r>
        <w:rPr>
          <w:b/>
        </w:rPr>
        <w:t>RRCSetup</w:t>
      </w:r>
      <w:proofErr w:type="spellEnd"/>
      <w:r>
        <w:rPr>
          <w:b/>
        </w:rPr>
        <w:t xml:space="preserve"> reception during an ongoing SDT procedure when some data has already been exchanged.</w:t>
      </w:r>
    </w:p>
    <w:p w14:paraId="5C663D29" w14:textId="0A66A142" w:rsidR="00B07DCC" w:rsidRDefault="00046CD6" w:rsidP="007D7C42">
      <w:pPr>
        <w:spacing w:before="100" w:beforeAutospacing="1" w:after="100" w:afterAutospacing="1"/>
        <w:jc w:val="both"/>
      </w:pPr>
      <w:r>
        <w:t>Depending on the answer to the question raised in Proposal 1, the reply LS to RAN3 should include this aspect, on top of the previously agreed ones.</w:t>
      </w:r>
    </w:p>
    <w:p w14:paraId="26A60DC7" w14:textId="137FDE7E" w:rsidR="00A217EE" w:rsidRPr="00A217EE" w:rsidRDefault="00046CD6" w:rsidP="00046CD6">
      <w:pPr>
        <w:spacing w:before="100" w:beforeAutospacing="1" w:after="100" w:afterAutospacing="1"/>
        <w:jc w:val="both"/>
        <w:rPr>
          <w:b/>
        </w:rPr>
      </w:pPr>
      <w:r>
        <w:rPr>
          <w:b/>
        </w:rPr>
        <w:t>Proposal 2: In the reply LS to RAN3, RAN</w:t>
      </w:r>
      <w:r w:rsidR="00503A59">
        <w:rPr>
          <w:b/>
        </w:rPr>
        <w:t>2</w:t>
      </w:r>
      <w:r>
        <w:rPr>
          <w:b/>
        </w:rPr>
        <w:t xml:space="preserve"> should mention the potential issue on the residual data in MAC and clarify whether or not it can be handled by the network implementation (depending on the outcome of RAN2 discussion).</w:t>
      </w:r>
    </w:p>
    <w:p w14:paraId="1B4B23D7" w14:textId="18601DD5" w:rsidR="00A361EF" w:rsidRDefault="005E1430" w:rsidP="005E1430">
      <w:pPr>
        <w:pStyle w:val="Heading1"/>
      </w:pPr>
      <w:r>
        <w:t xml:space="preserve">3 </w:t>
      </w:r>
      <w:r w:rsidR="00A361EF">
        <w:t>Conclusion</w:t>
      </w:r>
    </w:p>
    <w:p w14:paraId="1DC64EFA" w14:textId="2A835A6B" w:rsidR="00BB6CA6" w:rsidRDefault="00557F1D" w:rsidP="000D3A27">
      <w:pPr>
        <w:spacing w:before="100" w:beforeAutospacing="1" w:after="100" w:afterAutospacing="1"/>
        <w:jc w:val="both"/>
        <w:rPr>
          <w:lang w:val="en-US"/>
        </w:rPr>
      </w:pPr>
      <w:r>
        <w:rPr>
          <w:lang w:val="en-US"/>
        </w:rPr>
        <w:t>Based on the discussion in this paper, we propose the following:</w:t>
      </w:r>
    </w:p>
    <w:p w14:paraId="50797039" w14:textId="77777777" w:rsidR="00A20D63" w:rsidRPr="00C338AF" w:rsidRDefault="00A20D63" w:rsidP="00A20D63">
      <w:pPr>
        <w:spacing w:before="100" w:beforeAutospacing="1" w:after="100" w:afterAutospacing="1"/>
        <w:jc w:val="both"/>
        <w:rPr>
          <w:b/>
        </w:rPr>
      </w:pPr>
      <w:r>
        <w:rPr>
          <w:b/>
        </w:rPr>
        <w:t xml:space="preserve">Observation 1: Even though sending </w:t>
      </w:r>
      <w:proofErr w:type="spellStart"/>
      <w:r>
        <w:rPr>
          <w:b/>
        </w:rPr>
        <w:t>RRCSetup</w:t>
      </w:r>
      <w:proofErr w:type="spellEnd"/>
      <w:r>
        <w:rPr>
          <w:b/>
        </w:rPr>
        <w:t xml:space="preserve"> in the middle of an ongoing SDT procedure was not anticipated by RAN2 before and while it leads to service interruption and data loss, specifications do not prevent a network from doing that. </w:t>
      </w:r>
    </w:p>
    <w:p w14:paraId="5DD318E4" w14:textId="77777777" w:rsidR="00A20D63" w:rsidRPr="001220F3" w:rsidRDefault="00A20D63" w:rsidP="00A20D63">
      <w:pPr>
        <w:spacing w:before="100" w:beforeAutospacing="1" w:after="100" w:afterAutospacing="1"/>
        <w:jc w:val="both"/>
        <w:rPr>
          <w:b/>
        </w:rPr>
      </w:pPr>
      <w:r>
        <w:rPr>
          <w:b/>
        </w:rPr>
        <w:t xml:space="preserve">Proposal 1: RAN2 to discuss if it is acceptable for the UE not to perform MAC reset upon </w:t>
      </w:r>
      <w:proofErr w:type="spellStart"/>
      <w:r>
        <w:rPr>
          <w:b/>
        </w:rPr>
        <w:t>RRCSetup</w:t>
      </w:r>
      <w:proofErr w:type="spellEnd"/>
      <w:r>
        <w:rPr>
          <w:b/>
        </w:rPr>
        <w:t xml:space="preserve"> reception during an ongoing SDT procedure when some data has already been exchanged.</w:t>
      </w:r>
    </w:p>
    <w:p w14:paraId="066EC909" w14:textId="77777777" w:rsidR="00A20D63" w:rsidRPr="00A217EE" w:rsidRDefault="00A20D63" w:rsidP="00A20D63">
      <w:pPr>
        <w:spacing w:before="100" w:beforeAutospacing="1" w:after="100" w:afterAutospacing="1"/>
        <w:jc w:val="both"/>
        <w:rPr>
          <w:b/>
        </w:rPr>
      </w:pPr>
      <w:r>
        <w:rPr>
          <w:b/>
        </w:rPr>
        <w:t>Proposal 2: In the reply LS to RAN3, RAN2 should mention the potential issue on the residual data in MAC and clarify whether or not it can be handled by the network implementation (depending on the outcome of RAN2 discussion).</w:t>
      </w:r>
    </w:p>
    <w:p w14:paraId="2BA0FE30" w14:textId="413CB1AF" w:rsidR="00BE7440" w:rsidRPr="00A217EE" w:rsidRDefault="00BE7440" w:rsidP="00046CD6">
      <w:pPr>
        <w:spacing w:before="100" w:beforeAutospacing="1" w:after="100" w:afterAutospacing="1"/>
        <w:jc w:val="both"/>
        <w:rPr>
          <w:b/>
        </w:rPr>
      </w:pPr>
    </w:p>
    <w:p w14:paraId="202BEE13" w14:textId="0D2F84D6" w:rsidR="008C3E92" w:rsidRDefault="008C3E92" w:rsidP="0046531D">
      <w:pPr>
        <w:pStyle w:val="Heading1"/>
        <w:ind w:left="0" w:firstLine="0"/>
        <w:jc w:val="both"/>
      </w:pPr>
      <w:r>
        <w:rPr>
          <w:rFonts w:hint="eastAsia"/>
        </w:rPr>
        <w:t>4</w:t>
      </w:r>
      <w:r>
        <w:t xml:space="preserve"> Reference</w:t>
      </w:r>
      <w:r w:rsidR="00F51371">
        <w:t>s</w:t>
      </w:r>
    </w:p>
    <w:p w14:paraId="78B3F70D" w14:textId="005205B9" w:rsidR="00EE5A95" w:rsidRDefault="008D7195" w:rsidP="008D7195">
      <w:pPr>
        <w:pStyle w:val="ListParagraph"/>
        <w:numPr>
          <w:ilvl w:val="0"/>
          <w:numId w:val="42"/>
        </w:numPr>
        <w:rPr>
          <w:rFonts w:ascii="Times New Roman" w:hAnsi="Times New Roman" w:cs="Times New Roman"/>
          <w:sz w:val="20"/>
          <w:szCs w:val="20"/>
        </w:rPr>
      </w:pPr>
      <w:r w:rsidRPr="008D7195">
        <w:rPr>
          <w:rFonts w:ascii="Times New Roman" w:hAnsi="Times New Roman" w:cs="Times New Roman"/>
          <w:sz w:val="20"/>
          <w:szCs w:val="20"/>
        </w:rPr>
        <w:t>R3-234589, LS on SDT signalling optimization for partial context transfer, RAN3</w:t>
      </w:r>
    </w:p>
    <w:p w14:paraId="65B236A3" w14:textId="117DB21D" w:rsidR="008D7195" w:rsidRDefault="008D7195" w:rsidP="008D7195">
      <w:pPr>
        <w:pStyle w:val="ListParagraph"/>
        <w:numPr>
          <w:ilvl w:val="0"/>
          <w:numId w:val="42"/>
        </w:numPr>
        <w:rPr>
          <w:rFonts w:ascii="Times New Roman" w:hAnsi="Times New Roman" w:cs="Times New Roman"/>
          <w:sz w:val="20"/>
          <w:szCs w:val="20"/>
        </w:rPr>
      </w:pPr>
      <w:r w:rsidRPr="008D7195">
        <w:rPr>
          <w:rFonts w:ascii="Times New Roman" w:hAnsi="Times New Roman" w:cs="Times New Roman"/>
          <w:sz w:val="20"/>
          <w:szCs w:val="20"/>
        </w:rPr>
        <w:t>R2-2313652</w:t>
      </w:r>
      <w:r>
        <w:rPr>
          <w:rFonts w:ascii="Times New Roman" w:hAnsi="Times New Roman" w:cs="Times New Roman"/>
          <w:sz w:val="20"/>
          <w:szCs w:val="20"/>
        </w:rPr>
        <w:t xml:space="preserve">, </w:t>
      </w:r>
      <w:r w:rsidRPr="008D7195">
        <w:rPr>
          <w:rFonts w:ascii="Times New Roman" w:hAnsi="Times New Roman" w:cs="Times New Roman"/>
          <w:sz w:val="20"/>
          <w:szCs w:val="20"/>
        </w:rPr>
        <w:t xml:space="preserve">Introduction of </w:t>
      </w:r>
      <w:proofErr w:type="spellStart"/>
      <w:r w:rsidRPr="008D7195">
        <w:rPr>
          <w:rFonts w:ascii="Times New Roman" w:hAnsi="Times New Roman" w:cs="Times New Roman"/>
          <w:sz w:val="20"/>
          <w:szCs w:val="20"/>
        </w:rPr>
        <w:t>RRCRelease</w:t>
      </w:r>
      <w:proofErr w:type="spellEnd"/>
      <w:r w:rsidRPr="008D7195">
        <w:rPr>
          <w:rFonts w:ascii="Times New Roman" w:hAnsi="Times New Roman" w:cs="Times New Roman"/>
          <w:sz w:val="20"/>
          <w:szCs w:val="20"/>
        </w:rPr>
        <w:t xml:space="preserve"> with resume indication for SDT [SDT_ReleaseEnh]</w:t>
      </w:r>
      <w:r>
        <w:rPr>
          <w:rFonts w:ascii="Times New Roman" w:hAnsi="Times New Roman" w:cs="Times New Roman"/>
          <w:sz w:val="20"/>
          <w:szCs w:val="20"/>
        </w:rPr>
        <w:t xml:space="preserve">, </w:t>
      </w:r>
      <w:r w:rsidRPr="008D7195">
        <w:rPr>
          <w:rFonts w:ascii="Times New Roman" w:hAnsi="Times New Roman" w:cs="Times New Roman"/>
          <w:sz w:val="20"/>
          <w:szCs w:val="20"/>
        </w:rPr>
        <w:t>Huawei, HiSilicon, China Telecom, Qualcomm, CATT, Lenovo, Orange, Vodafone, CMCC, China Unicom</w:t>
      </w:r>
    </w:p>
    <w:p w14:paraId="1E26B2F1" w14:textId="2201978D" w:rsidR="007D7C42" w:rsidRDefault="007D7C42" w:rsidP="008D7195">
      <w:pPr>
        <w:pStyle w:val="ListParagraph"/>
        <w:numPr>
          <w:ilvl w:val="0"/>
          <w:numId w:val="42"/>
        </w:numPr>
        <w:rPr>
          <w:rFonts w:ascii="Times New Roman" w:hAnsi="Times New Roman" w:cs="Times New Roman"/>
          <w:sz w:val="20"/>
          <w:szCs w:val="20"/>
        </w:rPr>
      </w:pPr>
      <w:r w:rsidRPr="007D7C42">
        <w:rPr>
          <w:rFonts w:ascii="Times New Roman" w:hAnsi="Times New Roman" w:cs="Times New Roman"/>
          <w:sz w:val="20"/>
          <w:szCs w:val="20"/>
        </w:rPr>
        <w:t>R3-242198</w:t>
      </w:r>
      <w:r>
        <w:rPr>
          <w:rFonts w:ascii="Times New Roman" w:hAnsi="Times New Roman" w:cs="Times New Roman"/>
          <w:sz w:val="20"/>
          <w:szCs w:val="20"/>
        </w:rPr>
        <w:t xml:space="preserve">, </w:t>
      </w:r>
      <w:r w:rsidRPr="007D7C42">
        <w:rPr>
          <w:rFonts w:ascii="Times New Roman" w:hAnsi="Times New Roman" w:cs="Times New Roman"/>
          <w:sz w:val="20"/>
          <w:szCs w:val="20"/>
        </w:rPr>
        <w:t xml:space="preserve">Reply LS on SDT </w:t>
      </w:r>
      <w:proofErr w:type="spellStart"/>
      <w:r w:rsidRPr="007D7C42">
        <w:rPr>
          <w:rFonts w:ascii="Times New Roman" w:hAnsi="Times New Roman" w:cs="Times New Roman"/>
          <w:sz w:val="20"/>
          <w:szCs w:val="20"/>
        </w:rPr>
        <w:t>signalling</w:t>
      </w:r>
      <w:proofErr w:type="spellEnd"/>
      <w:r w:rsidRPr="007D7C42">
        <w:rPr>
          <w:rFonts w:ascii="Times New Roman" w:hAnsi="Times New Roman" w:cs="Times New Roman"/>
          <w:sz w:val="20"/>
          <w:szCs w:val="20"/>
        </w:rPr>
        <w:t xml:space="preserve"> optimization for partial context transfer</w:t>
      </w:r>
      <w:r>
        <w:rPr>
          <w:rFonts w:ascii="Times New Roman" w:hAnsi="Times New Roman" w:cs="Times New Roman"/>
          <w:sz w:val="20"/>
          <w:szCs w:val="20"/>
        </w:rPr>
        <w:t>, RAN3</w:t>
      </w:r>
    </w:p>
    <w:p w14:paraId="321FAEE0" w14:textId="4C7DF31B" w:rsidR="00046CD6" w:rsidRPr="008D7195" w:rsidRDefault="00046CD6" w:rsidP="008D7195">
      <w:pPr>
        <w:pStyle w:val="ListParagraph"/>
        <w:numPr>
          <w:ilvl w:val="0"/>
          <w:numId w:val="42"/>
        </w:numPr>
        <w:rPr>
          <w:rFonts w:ascii="Times New Roman" w:hAnsi="Times New Roman" w:cs="Times New Roman"/>
          <w:sz w:val="20"/>
          <w:szCs w:val="20"/>
        </w:rPr>
      </w:pPr>
      <w:r w:rsidRPr="00046CD6">
        <w:rPr>
          <w:rFonts w:ascii="Times New Roman" w:hAnsi="Times New Roman" w:cs="Times New Roman"/>
          <w:sz w:val="20"/>
          <w:szCs w:val="20"/>
        </w:rPr>
        <w:lastRenderedPageBreak/>
        <w:t>R2-2405649</w:t>
      </w:r>
      <w:r>
        <w:rPr>
          <w:rFonts w:ascii="Times New Roman" w:hAnsi="Times New Roman" w:cs="Times New Roman"/>
          <w:sz w:val="20"/>
          <w:szCs w:val="20"/>
        </w:rPr>
        <w:t xml:space="preserve">, </w:t>
      </w:r>
      <w:r w:rsidRPr="00046CD6">
        <w:rPr>
          <w:rFonts w:ascii="Times New Roman" w:hAnsi="Times New Roman" w:cs="Times New Roman"/>
          <w:sz w:val="20"/>
          <w:szCs w:val="20"/>
        </w:rPr>
        <w:t xml:space="preserve">Discussion on RAN3 LS on SDT </w:t>
      </w:r>
      <w:proofErr w:type="spellStart"/>
      <w:r w:rsidRPr="00046CD6">
        <w:rPr>
          <w:rFonts w:ascii="Times New Roman" w:hAnsi="Times New Roman" w:cs="Times New Roman"/>
          <w:sz w:val="20"/>
          <w:szCs w:val="20"/>
        </w:rPr>
        <w:t>signalling</w:t>
      </w:r>
      <w:proofErr w:type="spellEnd"/>
      <w:r w:rsidRPr="00046CD6">
        <w:rPr>
          <w:rFonts w:ascii="Times New Roman" w:hAnsi="Times New Roman" w:cs="Times New Roman"/>
          <w:sz w:val="20"/>
          <w:szCs w:val="20"/>
        </w:rPr>
        <w:t xml:space="preserve"> optimization for partial context transfer</w:t>
      </w:r>
      <w:r>
        <w:rPr>
          <w:rFonts w:ascii="Times New Roman" w:hAnsi="Times New Roman" w:cs="Times New Roman"/>
          <w:sz w:val="20"/>
          <w:szCs w:val="20"/>
        </w:rPr>
        <w:t xml:space="preserve">, </w:t>
      </w:r>
      <w:r w:rsidRPr="008D7195">
        <w:rPr>
          <w:rFonts w:ascii="Times New Roman" w:hAnsi="Times New Roman" w:cs="Times New Roman"/>
          <w:sz w:val="20"/>
          <w:szCs w:val="20"/>
        </w:rPr>
        <w:t>Huawei, HiSilicon</w:t>
      </w:r>
    </w:p>
    <w:sectPr w:rsidR="00046CD6" w:rsidRPr="008D7195" w:rsidSect="00557F1D">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7DE95" w14:textId="77777777" w:rsidR="003E447D" w:rsidRDefault="003E447D">
      <w:r>
        <w:separator/>
      </w:r>
    </w:p>
  </w:endnote>
  <w:endnote w:type="continuationSeparator" w:id="0">
    <w:p w14:paraId="35A84FD4" w14:textId="77777777" w:rsidR="003E447D" w:rsidRDefault="003E4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59794" w14:textId="77777777" w:rsidR="003E447D" w:rsidRDefault="003E447D">
      <w:r>
        <w:separator/>
      </w:r>
    </w:p>
  </w:footnote>
  <w:footnote w:type="continuationSeparator" w:id="0">
    <w:p w14:paraId="0906517E" w14:textId="77777777" w:rsidR="003E447D" w:rsidRDefault="003E4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EE5A95" w:rsidRDefault="00EE5A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65pt;height:11.65pt" o:bullet="t">
        <v:imagedata r:id="rId1" o:title="clip_image001"/>
      </v:shape>
    </w:pict>
  </w:numPicBullet>
  <w:abstractNum w:abstractNumId="0" w15:restartNumberingAfterBreak="0">
    <w:nsid w:val="00660940"/>
    <w:multiLevelType w:val="hybridMultilevel"/>
    <w:tmpl w:val="E68C0472"/>
    <w:lvl w:ilvl="0" w:tplc="46ACB852">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063AAE"/>
    <w:multiLevelType w:val="hybridMultilevel"/>
    <w:tmpl w:val="045A4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714F20"/>
    <w:multiLevelType w:val="hybridMultilevel"/>
    <w:tmpl w:val="A03ED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801676"/>
    <w:multiLevelType w:val="hybridMultilevel"/>
    <w:tmpl w:val="D3A60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E64F1"/>
    <w:multiLevelType w:val="hybridMultilevel"/>
    <w:tmpl w:val="83DAC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43094D"/>
    <w:multiLevelType w:val="hybridMultilevel"/>
    <w:tmpl w:val="8F2AEADE"/>
    <w:lvl w:ilvl="0" w:tplc="78BC4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6494A4F"/>
    <w:multiLevelType w:val="hybridMultilevel"/>
    <w:tmpl w:val="2B98DF64"/>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B879D4"/>
    <w:multiLevelType w:val="hybridMultilevel"/>
    <w:tmpl w:val="FC94841A"/>
    <w:lvl w:ilvl="0" w:tplc="46ACB8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2"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A7F2739"/>
    <w:multiLevelType w:val="hybridMultilevel"/>
    <w:tmpl w:val="8F2AEADE"/>
    <w:lvl w:ilvl="0" w:tplc="78BC4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BF236F5"/>
    <w:multiLevelType w:val="hybridMultilevel"/>
    <w:tmpl w:val="045A4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CA3205"/>
    <w:multiLevelType w:val="hybridMultilevel"/>
    <w:tmpl w:val="409E49B2"/>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
  </w:num>
  <w:num w:numId="3">
    <w:abstractNumId w:val="9"/>
  </w:num>
  <w:num w:numId="4">
    <w:abstractNumId w:val="31"/>
  </w:num>
  <w:num w:numId="5">
    <w:abstractNumId w:val="31"/>
    <w:lvlOverride w:ilvl="0">
      <w:startOverride w:val="1"/>
    </w:lvlOverride>
  </w:num>
  <w:num w:numId="6">
    <w:abstractNumId w:val="31"/>
    <w:lvlOverride w:ilvl="0">
      <w:startOverride w:val="1"/>
    </w:lvlOverride>
  </w:num>
  <w:num w:numId="7">
    <w:abstractNumId w:val="6"/>
  </w:num>
  <w:num w:numId="8">
    <w:abstractNumId w:val="32"/>
  </w:num>
  <w:num w:numId="9">
    <w:abstractNumId w:val="22"/>
  </w:num>
  <w:num w:numId="10">
    <w:abstractNumId w:val="28"/>
  </w:num>
  <w:num w:numId="11">
    <w:abstractNumId w:val="31"/>
  </w:num>
  <w:num w:numId="12">
    <w:abstractNumId w:val="26"/>
  </w:num>
  <w:num w:numId="13">
    <w:abstractNumId w:val="3"/>
  </w:num>
  <w:num w:numId="14">
    <w:abstractNumId w:val="38"/>
  </w:num>
  <w:num w:numId="15">
    <w:abstractNumId w:val="17"/>
  </w:num>
  <w:num w:numId="16">
    <w:abstractNumId w:val="7"/>
  </w:num>
  <w:num w:numId="17">
    <w:abstractNumId w:val="31"/>
  </w:num>
  <w:num w:numId="18">
    <w:abstractNumId w:val="20"/>
  </w:num>
  <w:num w:numId="19">
    <w:abstractNumId w:val="29"/>
  </w:num>
  <w:num w:numId="20">
    <w:abstractNumId w:val="34"/>
  </w:num>
  <w:num w:numId="21">
    <w:abstractNumId w:val="34"/>
  </w:num>
  <w:num w:numId="22">
    <w:abstractNumId w:val="31"/>
  </w:num>
  <w:num w:numId="23">
    <w:abstractNumId w:val="4"/>
  </w:num>
  <w:num w:numId="24">
    <w:abstractNumId w:val="13"/>
  </w:num>
  <w:num w:numId="25">
    <w:abstractNumId w:val="23"/>
  </w:num>
  <w:num w:numId="26">
    <w:abstractNumId w:val="1"/>
  </w:num>
  <w:num w:numId="27">
    <w:abstractNumId w:val="14"/>
  </w:num>
  <w:num w:numId="28">
    <w:abstractNumId w:val="24"/>
  </w:num>
  <w:num w:numId="29">
    <w:abstractNumId w:val="37"/>
  </w:num>
  <w:num w:numId="30">
    <w:abstractNumId w:val="36"/>
  </w:num>
  <w:num w:numId="31">
    <w:abstractNumId w:val="5"/>
  </w:num>
  <w:num w:numId="32">
    <w:abstractNumId w:val="15"/>
  </w:num>
  <w:num w:numId="33">
    <w:abstractNumId w:val="18"/>
  </w:num>
  <w:num w:numId="34">
    <w:abstractNumId w:val="19"/>
  </w:num>
  <w:num w:numId="35">
    <w:abstractNumId w:val="34"/>
  </w:num>
  <w:num w:numId="36">
    <w:abstractNumId w:val="30"/>
  </w:num>
  <w:num w:numId="37">
    <w:abstractNumId w:val="10"/>
  </w:num>
  <w:num w:numId="38">
    <w:abstractNumId w:val="12"/>
  </w:num>
  <w:num w:numId="39">
    <w:abstractNumId w:val="11"/>
  </w:num>
  <w:num w:numId="40">
    <w:abstractNumId w:val="8"/>
  </w:num>
  <w:num w:numId="41">
    <w:abstractNumId w:val="35"/>
  </w:num>
  <w:num w:numId="42">
    <w:abstractNumId w:val="27"/>
  </w:num>
  <w:num w:numId="43">
    <w:abstractNumId w:val="25"/>
  </w:num>
  <w:num w:numId="44">
    <w:abstractNumId w:val="0"/>
  </w:num>
  <w:num w:numId="45">
    <w:abstractNumId w:val="33"/>
  </w:num>
  <w:num w:numId="46">
    <w:abstractNumId w:val="21"/>
  </w:num>
  <w:num w:numId="4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2490"/>
    <w:rsid w:val="000B2875"/>
    <w:rsid w:val="000B2AE9"/>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2054"/>
    <w:rsid w:val="001326B8"/>
    <w:rsid w:val="00132ED3"/>
    <w:rsid w:val="0013412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1F3"/>
    <w:rsid w:val="0017043A"/>
    <w:rsid w:val="00170585"/>
    <w:rsid w:val="00170906"/>
    <w:rsid w:val="001717FE"/>
    <w:rsid w:val="00172659"/>
    <w:rsid w:val="001726CF"/>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66F"/>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38C2"/>
    <w:rsid w:val="001B4002"/>
    <w:rsid w:val="001B4222"/>
    <w:rsid w:val="001B4658"/>
    <w:rsid w:val="001B469F"/>
    <w:rsid w:val="001B4999"/>
    <w:rsid w:val="001B4DDB"/>
    <w:rsid w:val="001B7A65"/>
    <w:rsid w:val="001C0C85"/>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1EFE"/>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6ABE"/>
    <w:rsid w:val="002577A5"/>
    <w:rsid w:val="0026004D"/>
    <w:rsid w:val="002603A1"/>
    <w:rsid w:val="00260DC7"/>
    <w:rsid w:val="00261222"/>
    <w:rsid w:val="00261F24"/>
    <w:rsid w:val="0026216C"/>
    <w:rsid w:val="00262722"/>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E24"/>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6037"/>
    <w:rsid w:val="003162C2"/>
    <w:rsid w:val="00316C7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83E"/>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4E02"/>
    <w:rsid w:val="003956FB"/>
    <w:rsid w:val="003958BA"/>
    <w:rsid w:val="00395CF6"/>
    <w:rsid w:val="00395E68"/>
    <w:rsid w:val="0039637E"/>
    <w:rsid w:val="00397214"/>
    <w:rsid w:val="003A078C"/>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540B"/>
    <w:rsid w:val="003C5484"/>
    <w:rsid w:val="003C553E"/>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9B0"/>
    <w:rsid w:val="003E1A36"/>
    <w:rsid w:val="003E223C"/>
    <w:rsid w:val="003E235C"/>
    <w:rsid w:val="003E2939"/>
    <w:rsid w:val="003E2D3A"/>
    <w:rsid w:val="003E2D50"/>
    <w:rsid w:val="003E3B3F"/>
    <w:rsid w:val="003E3B4E"/>
    <w:rsid w:val="003E3C28"/>
    <w:rsid w:val="003E447D"/>
    <w:rsid w:val="003E49F0"/>
    <w:rsid w:val="003E4E7F"/>
    <w:rsid w:val="003E4F25"/>
    <w:rsid w:val="003E4F99"/>
    <w:rsid w:val="003E540A"/>
    <w:rsid w:val="003E5F22"/>
    <w:rsid w:val="003E68F4"/>
    <w:rsid w:val="003E6B9A"/>
    <w:rsid w:val="003E7D38"/>
    <w:rsid w:val="003F022E"/>
    <w:rsid w:val="003F048C"/>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6251"/>
    <w:rsid w:val="0040642E"/>
    <w:rsid w:val="00406789"/>
    <w:rsid w:val="00407462"/>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63C"/>
    <w:rsid w:val="00444A79"/>
    <w:rsid w:val="00444A9E"/>
    <w:rsid w:val="00445196"/>
    <w:rsid w:val="00445587"/>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7F95"/>
    <w:rsid w:val="00480F8C"/>
    <w:rsid w:val="004818EA"/>
    <w:rsid w:val="0048193F"/>
    <w:rsid w:val="00481AD1"/>
    <w:rsid w:val="00482056"/>
    <w:rsid w:val="004824B0"/>
    <w:rsid w:val="00482DBD"/>
    <w:rsid w:val="00482EC8"/>
    <w:rsid w:val="00483084"/>
    <w:rsid w:val="004851AC"/>
    <w:rsid w:val="004869C1"/>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A0B8D"/>
    <w:rsid w:val="004A0D02"/>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2279"/>
    <w:rsid w:val="004D248F"/>
    <w:rsid w:val="004D28DB"/>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42"/>
    <w:rsid w:val="00526D5C"/>
    <w:rsid w:val="00526FB6"/>
    <w:rsid w:val="00527274"/>
    <w:rsid w:val="005304B8"/>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402A4"/>
    <w:rsid w:val="0054065C"/>
    <w:rsid w:val="00540A38"/>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4892"/>
    <w:rsid w:val="005666A1"/>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18"/>
    <w:rsid w:val="005A53CF"/>
    <w:rsid w:val="005A57B7"/>
    <w:rsid w:val="005A5D91"/>
    <w:rsid w:val="005A6227"/>
    <w:rsid w:val="005A6985"/>
    <w:rsid w:val="005A7403"/>
    <w:rsid w:val="005A77C9"/>
    <w:rsid w:val="005A7EFD"/>
    <w:rsid w:val="005B0119"/>
    <w:rsid w:val="005B119F"/>
    <w:rsid w:val="005B1AF0"/>
    <w:rsid w:val="005B266A"/>
    <w:rsid w:val="005B278E"/>
    <w:rsid w:val="005B2DDD"/>
    <w:rsid w:val="005B33A6"/>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3B3"/>
    <w:rsid w:val="005E64B7"/>
    <w:rsid w:val="005E64BC"/>
    <w:rsid w:val="005E67A5"/>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47D"/>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2E4"/>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640"/>
    <w:rsid w:val="00753BE5"/>
    <w:rsid w:val="00753C53"/>
    <w:rsid w:val="00754288"/>
    <w:rsid w:val="007542C2"/>
    <w:rsid w:val="00755767"/>
    <w:rsid w:val="00755F7D"/>
    <w:rsid w:val="00756293"/>
    <w:rsid w:val="007566AF"/>
    <w:rsid w:val="00756DD4"/>
    <w:rsid w:val="00756E00"/>
    <w:rsid w:val="00757022"/>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351"/>
    <w:rsid w:val="007E66AD"/>
    <w:rsid w:val="007E755F"/>
    <w:rsid w:val="007E756B"/>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546A"/>
    <w:rsid w:val="00866A17"/>
    <w:rsid w:val="00866A49"/>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416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5A37"/>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54D8"/>
    <w:rsid w:val="0094650E"/>
    <w:rsid w:val="0094679D"/>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71BF"/>
    <w:rsid w:val="009977EF"/>
    <w:rsid w:val="009979B0"/>
    <w:rsid w:val="00997CB9"/>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0D63"/>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4309"/>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E02A7"/>
    <w:rsid w:val="00AE0A38"/>
    <w:rsid w:val="00AE0C85"/>
    <w:rsid w:val="00AE1B79"/>
    <w:rsid w:val="00AE2639"/>
    <w:rsid w:val="00AE28CA"/>
    <w:rsid w:val="00AE29B5"/>
    <w:rsid w:val="00AE2F8C"/>
    <w:rsid w:val="00AE3D16"/>
    <w:rsid w:val="00AE40D0"/>
    <w:rsid w:val="00AE47EB"/>
    <w:rsid w:val="00AE5754"/>
    <w:rsid w:val="00AE5954"/>
    <w:rsid w:val="00AE5B80"/>
    <w:rsid w:val="00AE6808"/>
    <w:rsid w:val="00AE749F"/>
    <w:rsid w:val="00AE78FA"/>
    <w:rsid w:val="00AE7D4F"/>
    <w:rsid w:val="00AF0494"/>
    <w:rsid w:val="00AF0B4B"/>
    <w:rsid w:val="00AF143B"/>
    <w:rsid w:val="00AF17E3"/>
    <w:rsid w:val="00AF23E0"/>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23C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95"/>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440"/>
    <w:rsid w:val="00BE7836"/>
    <w:rsid w:val="00BE78C2"/>
    <w:rsid w:val="00BE7A6C"/>
    <w:rsid w:val="00BF0844"/>
    <w:rsid w:val="00BF0A1C"/>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B1D"/>
    <w:rsid w:val="00C22E96"/>
    <w:rsid w:val="00C2357C"/>
    <w:rsid w:val="00C23641"/>
    <w:rsid w:val="00C24342"/>
    <w:rsid w:val="00C24390"/>
    <w:rsid w:val="00C24A33"/>
    <w:rsid w:val="00C24C14"/>
    <w:rsid w:val="00C25BC1"/>
    <w:rsid w:val="00C26894"/>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BD8"/>
    <w:rsid w:val="00CA0C8F"/>
    <w:rsid w:val="00CA0CDD"/>
    <w:rsid w:val="00CA0D0E"/>
    <w:rsid w:val="00CA0F94"/>
    <w:rsid w:val="00CA0FD8"/>
    <w:rsid w:val="00CA11D6"/>
    <w:rsid w:val="00CA1444"/>
    <w:rsid w:val="00CA1B8C"/>
    <w:rsid w:val="00CA2BCF"/>
    <w:rsid w:val="00CA302D"/>
    <w:rsid w:val="00CA3298"/>
    <w:rsid w:val="00CA3950"/>
    <w:rsid w:val="00CA3CDB"/>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547D"/>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CFC"/>
    <w:rsid w:val="00D00D9F"/>
    <w:rsid w:val="00D01438"/>
    <w:rsid w:val="00D01DA0"/>
    <w:rsid w:val="00D0212D"/>
    <w:rsid w:val="00D021EE"/>
    <w:rsid w:val="00D0256C"/>
    <w:rsid w:val="00D02FCF"/>
    <w:rsid w:val="00D03561"/>
    <w:rsid w:val="00D03F9A"/>
    <w:rsid w:val="00D0486B"/>
    <w:rsid w:val="00D04B00"/>
    <w:rsid w:val="00D04CDF"/>
    <w:rsid w:val="00D05842"/>
    <w:rsid w:val="00D0681E"/>
    <w:rsid w:val="00D0719D"/>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E90"/>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EE5"/>
    <w:rsid w:val="00D9539B"/>
    <w:rsid w:val="00D96339"/>
    <w:rsid w:val="00D96E46"/>
    <w:rsid w:val="00D9759B"/>
    <w:rsid w:val="00D977A1"/>
    <w:rsid w:val="00D979E9"/>
    <w:rsid w:val="00D97FB7"/>
    <w:rsid w:val="00DA05FD"/>
    <w:rsid w:val="00DA0DC5"/>
    <w:rsid w:val="00DA1CCC"/>
    <w:rsid w:val="00DA1CFA"/>
    <w:rsid w:val="00DA5562"/>
    <w:rsid w:val="00DA67B9"/>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5AF4"/>
    <w:rsid w:val="00E169FF"/>
    <w:rsid w:val="00E16C1C"/>
    <w:rsid w:val="00E16C2D"/>
    <w:rsid w:val="00E20926"/>
    <w:rsid w:val="00E22033"/>
    <w:rsid w:val="00E22563"/>
    <w:rsid w:val="00E2261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E5"/>
    <w:rsid w:val="00E50C3D"/>
    <w:rsid w:val="00E50F1C"/>
    <w:rsid w:val="00E511F6"/>
    <w:rsid w:val="00E51605"/>
    <w:rsid w:val="00E531A4"/>
    <w:rsid w:val="00E54F5C"/>
    <w:rsid w:val="00E55105"/>
    <w:rsid w:val="00E56152"/>
    <w:rsid w:val="00E56166"/>
    <w:rsid w:val="00E563DA"/>
    <w:rsid w:val="00E57AE1"/>
    <w:rsid w:val="00E601C3"/>
    <w:rsid w:val="00E60614"/>
    <w:rsid w:val="00E60A89"/>
    <w:rsid w:val="00E60F3F"/>
    <w:rsid w:val="00E60F80"/>
    <w:rsid w:val="00E61A80"/>
    <w:rsid w:val="00E61F03"/>
    <w:rsid w:val="00E63140"/>
    <w:rsid w:val="00E63334"/>
    <w:rsid w:val="00E63864"/>
    <w:rsid w:val="00E638E3"/>
    <w:rsid w:val="00E63C2E"/>
    <w:rsid w:val="00E64132"/>
    <w:rsid w:val="00E64709"/>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3CC"/>
    <w:rsid w:val="00E779BD"/>
    <w:rsid w:val="00E77BB4"/>
    <w:rsid w:val="00E800C3"/>
    <w:rsid w:val="00E80376"/>
    <w:rsid w:val="00E8050D"/>
    <w:rsid w:val="00E8065D"/>
    <w:rsid w:val="00E80726"/>
    <w:rsid w:val="00E82C4D"/>
    <w:rsid w:val="00E83756"/>
    <w:rsid w:val="00E83D9A"/>
    <w:rsid w:val="00E84107"/>
    <w:rsid w:val="00E848CA"/>
    <w:rsid w:val="00E84E31"/>
    <w:rsid w:val="00E8575A"/>
    <w:rsid w:val="00E85D29"/>
    <w:rsid w:val="00E86016"/>
    <w:rsid w:val="00E862C5"/>
    <w:rsid w:val="00E8659D"/>
    <w:rsid w:val="00E86B9F"/>
    <w:rsid w:val="00E9018C"/>
    <w:rsid w:val="00E9072B"/>
    <w:rsid w:val="00E909F5"/>
    <w:rsid w:val="00E90B02"/>
    <w:rsid w:val="00E91703"/>
    <w:rsid w:val="00E91ADA"/>
    <w:rsid w:val="00E91EE7"/>
    <w:rsid w:val="00E93ED7"/>
    <w:rsid w:val="00E943D4"/>
    <w:rsid w:val="00E94EAA"/>
    <w:rsid w:val="00E953A1"/>
    <w:rsid w:val="00E957DE"/>
    <w:rsid w:val="00E95F3D"/>
    <w:rsid w:val="00E969E2"/>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4C1B"/>
    <w:rsid w:val="00EE5A95"/>
    <w:rsid w:val="00EE6429"/>
    <w:rsid w:val="00EE68F5"/>
    <w:rsid w:val="00EE698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2E4D"/>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289C"/>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FA6"/>
    <w:rsid w:val="00F55629"/>
    <w:rsid w:val="00F56292"/>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C89"/>
    <w:rsid w:val="00F65442"/>
    <w:rsid w:val="00F67155"/>
    <w:rsid w:val="00F675EF"/>
    <w:rsid w:val="00F67B12"/>
    <w:rsid w:val="00F7215B"/>
    <w:rsid w:val="00F725AE"/>
    <w:rsid w:val="00F72ED7"/>
    <w:rsid w:val="00F73727"/>
    <w:rsid w:val="00F7376A"/>
    <w:rsid w:val="00F742A7"/>
    <w:rsid w:val="00F745D5"/>
    <w:rsid w:val="00F7629D"/>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AA7A0-4C3E-466D-9E90-E81C6AFA4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1141</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Dawid Koziol</cp:lastModifiedBy>
  <cp:revision>4</cp:revision>
  <dcterms:created xsi:type="dcterms:W3CDTF">2024-07-25T15:23:00Z</dcterms:created>
  <dcterms:modified xsi:type="dcterms:W3CDTF">2024-08-08T10:57:00Z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1711330074</vt:lpwstr>
  </property>
</Properties>
</file>